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2030" w:firstLine="0"/>
        <w:jc w:val="right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Перечень документов, материалов и требований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2507" w:firstLine="0"/>
        <w:jc w:val="right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 работе/организации учебного кабинета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sz w:val="28"/>
          <w:szCs w:val="28"/>
          <w:u w:val="none"/>
          <w:shd w:val="clear" w:color="auto" w:fill="auto"/>
          <w:vertAlign w:val="baseline"/>
        </w:rPr>
      </w:r>
    </w:p>
    <w:tbl>
      <w:tblPr>
        <w:tblStyle w:val="644"/>
        <w:tblW w:w="10632" w:type="dxa"/>
        <w:tblInd w:w="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27"/>
        <w:gridCol w:w="10004"/>
        <w:tblGridChange w:id="0">
          <w:tblGrid>
            <w:gridCol w:w="627"/>
            <w:gridCol w:w="10004"/>
          </w:tblGrid>
        </w:tblGridChange>
      </w:tblGrid>
      <w:tr>
        <w:tblPrEx/>
        <w:trPr>
          <w:cantSplit w:val="false"/>
          <w:trHeight w:val="654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п/п 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Наименование документов, материалов и требований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1"/>
        </w:trPr>
        <w:tc>
          <w:tcPr>
            <w:gridSpan w:val="2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1. Документация кабинета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2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1.1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Паспорт кабинета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1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1.2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График работы кабинета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74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1.4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3" w:right="109" w:firstLine="1"/>
              <w:jc w:val="left"/>
              <w:keepLines w:val="0"/>
              <w:keepNext w:val="0"/>
              <w:spacing w:before="0" w:after="0" w:line="229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Нормативно-правовые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документы ( положение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об учебном кабинете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, должностная инструкция педагога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)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2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1.5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19" w:right="108" w:firstLine="4"/>
              <w:jc w:val="left"/>
              <w:keepLines w:val="0"/>
              <w:keepNext w:val="0"/>
              <w:spacing w:before="0" w:after="0" w:line="218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Учебно-программная документация (дополн.общераз.общеобразов.программы, рабочие программы, положения)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5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1.6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Календарно</w:t>
            </w:r>
            <w:r>
              <w:rPr>
                <w:rFonts w:ascii="Noto Sans Symbols" w:hAnsi="Noto Sans Symbols" w:eastAsia="Noto Sans Symbols" w:cs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−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тематические планы, план работы /мероприятий на год, месяц и т.д.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4"/>
        </w:trPr>
        <w:tc>
          <w:tcPr>
            <w:gridSpan w:val="2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2. Соблюдение техники безопасности, санитарно</w:t>
            </w:r>
            <w:r>
              <w:rPr>
                <w:rFonts w:ascii="Noto Sans Symbols" w:hAnsi="Noto Sans Symbols" w:eastAsia="Noto Sans Symbols" w:cs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−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гигиенических правил и норм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1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2.1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30" w:right="113" w:hanging="5"/>
              <w:jc w:val="left"/>
              <w:keepLines w:val="0"/>
              <w:keepNext w:val="0"/>
              <w:spacing w:before="0" w:after="0" w:line="218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Инструкции (памятки) по соблюдению правил техники безопасности, пожарной безопасности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2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2.2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6" w:right="112" w:hanging="3"/>
              <w:jc w:val="left"/>
              <w:keepLines w:val="0"/>
              <w:keepNext w:val="0"/>
              <w:spacing w:before="0" w:after="0" w:line="218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Журнал инструктажей по технике безопасности с обучающимися, по организации, сопровождению и проведению выездных выступлений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4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2.3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4" w:right="114" w:firstLine="5"/>
              <w:jc w:val="left"/>
              <w:keepLines w:val="0"/>
              <w:keepNext w:val="0"/>
              <w:spacing w:before="0" w:after="0" w:line="221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Санитарно</w:t>
            </w:r>
            <w:r>
              <w:rPr>
                <w:rFonts w:ascii="Noto Sans Symbols" w:hAnsi="Noto Sans Symbols" w:eastAsia="Noto Sans Symbols" w:cs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−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гигиенические требования/правила и нормы для учебного кабинета, график проветривания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645"/>
        <w:tblW w:w="10632" w:type="dxa"/>
        <w:tblInd w:w="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27"/>
        <w:gridCol w:w="10004"/>
        <w:tblGridChange w:id="1">
          <w:tblGrid>
            <w:gridCol w:w="627"/>
            <w:gridCol w:w="10004"/>
          </w:tblGrid>
        </w:tblGridChange>
      </w:tblGrid>
      <w:tr>
        <w:tblPrEx/>
        <w:trPr>
          <w:cantSplit w:val="false"/>
          <w:trHeight w:val="332"/>
        </w:trPr>
        <w:tc>
          <w:tcPr>
            <w:gridSpan w:val="2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 Эстетичность оформления кабинета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1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7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Эстетика оформления (соблюдение единого стиля в оформлении кабинета)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975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3" w:right="113" w:firstLine="6"/>
              <w:jc w:val="both"/>
              <w:keepLines w:val="0"/>
              <w:keepNext w:val="0"/>
              <w:spacing w:before="0" w:after="0" w:line="229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Оптимальная целесообразность организации пространства (наличие различных зон, возможность трансформации в соответствии с характером деятельности, спецификой группы)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2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.3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4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Наличие творческих работ обучающихся по профилю деятельности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2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.4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9" w:right="115" w:hanging="4"/>
              <w:jc w:val="left"/>
              <w:keepLines w:val="0"/>
              <w:keepNext w:val="0"/>
              <w:spacing w:before="0" w:after="0" w:line="218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Наличие порядка и определенной системы в хранении и использовании оборудования и методического оснащения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1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.5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Культура оформления рабочего места педагога дополнительного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2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3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Современный уровень исполнения, творческий подход к оформлению кабинета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1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.7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9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Озеленение кабинета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cantSplit w:val="false"/>
          <w:trHeight w:val="351"/>
        </w:trPr>
        <w:tc>
          <w:tcPr>
            <w:gridSpan w:val="2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 Материально</w:t>
            </w:r>
            <w:r>
              <w:rPr>
                <w:rFonts w:ascii="Noto Sans Symbols" w:hAnsi="Noto Sans Symbols" w:eastAsia="Noto Sans Symbols" w:cs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−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техническое оснащение/Оборудование учебного кабинета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54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9" w:right="113" w:hanging="4"/>
              <w:jc w:val="left"/>
              <w:keepLines w:val="0"/>
              <w:keepNext w:val="0"/>
              <w:spacing w:before="0" w:after="0" w:line="229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Мебель (рациональное расположение и подбор мебели, соответствие возрастным особенностям обучающихся)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2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3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Средства технического обеспечения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653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.3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9" w:right="114" w:hanging="4"/>
              <w:jc w:val="left"/>
              <w:keepLines w:val="0"/>
              <w:keepNext w:val="0"/>
              <w:spacing w:before="0" w:after="0" w:line="229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Материалы и инструменты для работы/средства обучения (их размещение, систематизация и хранение)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32"/>
        </w:trPr>
        <w:tc>
          <w:tcPr>
            <w:gridSpan w:val="2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 Перспективный план развития кабинета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293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13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12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Перспективный план развития кабинета: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12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Обновление инструкций и памяток по технике безопасности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125" w:right="916" w:firstLine="4"/>
              <w:jc w:val="left"/>
              <w:keepLines w:val="0"/>
              <w:keepNext w:val="0"/>
              <w:spacing w:before="0" w:after="0" w:line="237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Оформление информационного стенда, обновление методических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пособий Пополнение наглядных пособий к учебно</w:t>
            </w:r>
            <w:r>
              <w:rPr>
                <w:rFonts w:ascii="Noto Sans Symbols" w:hAnsi="Noto Sans Symbols" w:eastAsia="Noto Sans Symbols" w:cs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−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методическому комплексу Пополнение базы электронных образовательных ресурсов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12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Обновление и расширение материально технической базы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12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Пополнение контингента обучающихся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123" w:right="1146" w:firstLine="1"/>
              <w:jc w:val="left"/>
              <w:keepLines w:val="0"/>
              <w:keepNext w:val="0"/>
              <w:spacing w:before="0" w:after="0" w:line="229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Выставка творческих проектов, индивидуальные выставки обучающихся Декоративный ремонт кабинета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sectPr>
      <w:footnotePr/>
      <w:endnotePr/>
      <w:type w:val="nextPage"/>
      <w:pgSz w:w="11900" w:h="16840" w:orient="portrait"/>
      <w:pgMar w:top="674" w:right="710" w:bottom="0" w:left="0" w:header="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/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3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3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3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3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3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3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39"/>
    <w:uiPriority w:val="10"/>
    <w:rPr>
      <w:sz w:val="48"/>
      <w:szCs w:val="48"/>
    </w:rPr>
  </w:style>
  <w:style w:type="character" w:styleId="37">
    <w:name w:val="Subtitle Char"/>
    <w:basedOn w:val="11"/>
    <w:link w:val="643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</w:style>
  <w:style w:type="table" w:styleId="632" w:default="1">
    <w:name w:val="Table Normal"/>
    <w:tblPr/>
  </w:style>
  <w:style w:type="paragraph" w:styleId="633">
    <w:name w:val="Heading 1"/>
    <w:basedOn w:val="631"/>
    <w:next w:val="631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34">
    <w:name w:val="Heading 2"/>
    <w:basedOn w:val="631"/>
    <w:next w:val="631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35">
    <w:name w:val="Heading 3"/>
    <w:basedOn w:val="631"/>
    <w:next w:val="631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36">
    <w:name w:val="Heading 4"/>
    <w:basedOn w:val="631"/>
    <w:next w:val="631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37">
    <w:name w:val="Heading 5"/>
    <w:basedOn w:val="631"/>
    <w:next w:val="631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38">
    <w:name w:val="Heading 6"/>
    <w:basedOn w:val="631"/>
    <w:next w:val="631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39">
    <w:name w:val="Title"/>
    <w:basedOn w:val="631"/>
    <w:next w:val="631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43">
    <w:name w:val="Subtitle"/>
    <w:basedOn w:val="631"/>
    <w:next w:val="631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44">
    <w:name w:val="StGen2"/>
    <w:basedOn w:val="63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45">
    <w:name w:val="StGen3"/>
    <w:basedOn w:val="63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1206" w:default="1">
    <w:name w:val="Default Paragraph Font"/>
    <w:uiPriority w:val="1"/>
    <w:semiHidden/>
    <w:unhideWhenUsed/>
  </w:style>
  <w:style w:type="numbering" w:styleId="120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UmqiT3Vgxhi8kMTzTmODCFIAw==">CgMxLjA4AHIhMXY0Z0RTMm9iWHVCcmJENDNXTWx6Rm84M01lUmtSNDNQ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